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6F29" w:rsidRDefault="00996F29" w:rsidP="00996F29">
      <w:pPr>
        <w:rPr>
          <w:b/>
          <w:color w:val="000000"/>
        </w:rPr>
      </w:pPr>
      <w:r>
        <w:rPr>
          <w:b/>
          <w:color w:val="000000"/>
        </w:rPr>
        <w:t>Jištění orebních těles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Jištění orebních těles má za úkol ochránit před poškozením rám pluhu i orební těleso.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Pojistné zařízení může být:</w:t>
      </w:r>
    </w:p>
    <w:p w:rsidR="00996F29" w:rsidRDefault="00996F29" w:rsidP="00996F29">
      <w:pPr>
        <w:rPr>
          <w:color w:val="FF0000"/>
        </w:rPr>
      </w:pPr>
      <w:r>
        <w:rPr>
          <w:b/>
          <w:color w:val="000000"/>
        </w:rPr>
        <w:t>střižné</w:t>
      </w:r>
      <w:r>
        <w:rPr>
          <w:color w:val="FF0000"/>
        </w:rPr>
        <w:t>- střižný kolík se při přetížení ustřihne a uvolní slupici, která se vychýlí okolo hlavního čepu.</w:t>
      </w:r>
    </w:p>
    <w:p w:rsidR="00996F29" w:rsidRDefault="00996F29" w:rsidP="00996F29">
      <w:pPr>
        <w:rPr>
          <w:color w:val="FF0000"/>
        </w:rPr>
      </w:pPr>
    </w:p>
    <w:p w:rsidR="00996F29" w:rsidRDefault="00996F29" w:rsidP="00996F29">
      <w:pPr>
        <w:rPr>
          <w:color w:val="FF0000"/>
        </w:rPr>
      </w:pPr>
      <w:r>
        <w:rPr>
          <w:b/>
          <w:color w:val="000000"/>
        </w:rPr>
        <w:t>pružinové</w:t>
      </w:r>
      <w:r>
        <w:rPr>
          <w:color w:val="000000"/>
        </w:rPr>
        <w:t xml:space="preserve"> – </w:t>
      </w:r>
      <w:r>
        <w:rPr>
          <w:color w:val="FF0000"/>
        </w:rPr>
        <w:t>přetížením doje ke stlačení pružiny a následně k vychýlení tělesa. Při poklesu odporu se radlice sama vrátí do pracovní polohy.</w:t>
      </w:r>
    </w:p>
    <w:p w:rsidR="00996F29" w:rsidRDefault="00996F29" w:rsidP="00996F29">
      <w:pPr>
        <w:rPr>
          <w:color w:val="FF0000"/>
        </w:rPr>
      </w:pPr>
    </w:p>
    <w:p w:rsidR="00996F29" w:rsidRDefault="00996F29" w:rsidP="00996F29">
      <w:pPr>
        <w:rPr>
          <w:color w:val="FF0000"/>
        </w:rPr>
      </w:pPr>
    </w:p>
    <w:p w:rsidR="00996F29" w:rsidRDefault="00996F29" w:rsidP="00996F29">
      <w:pPr>
        <w:rPr>
          <w:color w:val="FF0000"/>
        </w:rPr>
      </w:pPr>
      <w:r>
        <w:rPr>
          <w:b/>
          <w:color w:val="000000"/>
        </w:rPr>
        <w:t>hydraulické nebo pneumatické</w:t>
      </w:r>
      <w:r>
        <w:rPr>
          <w:color w:val="000000"/>
        </w:rPr>
        <w:t xml:space="preserve"> </w:t>
      </w:r>
      <w:r>
        <w:rPr>
          <w:color w:val="FF0000"/>
        </w:rPr>
        <w:t>jištění má místo vinutých nebo listových pružin hydraulický válec propojený se zásobníkem tlaku.</w:t>
      </w:r>
    </w:p>
    <w:p w:rsidR="00996F29" w:rsidRDefault="00996F29" w:rsidP="00996F29">
      <w:pPr>
        <w:rPr>
          <w:color w:val="FF0000"/>
        </w:rPr>
      </w:pPr>
    </w:p>
    <w:p w:rsidR="00996F29" w:rsidRDefault="00996F29" w:rsidP="00996F29">
      <w:pPr>
        <w:rPr>
          <w:color w:val="FF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514600" cy="1828800"/>
            <wp:effectExtent l="19050" t="0" r="0" b="0"/>
            <wp:docPr id="1" name="obrázek 1" descr="foto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 01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64392" t="46829" b="34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Obr. Jištění střižným kolíkem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562225" cy="1571625"/>
            <wp:effectExtent l="19050" t="0" r="9525" b="0"/>
            <wp:docPr id="2" name="obrázek 2" descr="foto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 01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4573" r="34361" b="73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         </w:t>
      </w:r>
      <w:r>
        <w:rPr>
          <w:noProof/>
          <w:color w:val="000000"/>
        </w:rPr>
        <w:drawing>
          <wp:inline distT="0" distB="0" distL="0" distR="0">
            <wp:extent cx="2171700" cy="1562100"/>
            <wp:effectExtent l="19050" t="0" r="0" b="0"/>
            <wp:docPr id="3" name="obrázek 3" descr="foto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o 01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7080" t="44971" r="50824" b="33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 xml:space="preserve">Obr. Jištění listovou </w:t>
      </w:r>
      <w:proofErr w:type="gramStart"/>
      <w:r>
        <w:rPr>
          <w:color w:val="000000"/>
        </w:rPr>
        <w:t>pružinou                                 Obr.</w:t>
      </w:r>
      <w:proofErr w:type="gramEnd"/>
      <w:r>
        <w:rPr>
          <w:color w:val="000000"/>
        </w:rPr>
        <w:t xml:space="preserve"> Jištění vinutou pružinou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638550" cy="1476375"/>
            <wp:effectExtent l="19050" t="0" r="0" b="0"/>
            <wp:docPr id="4" name="obrázek 4" descr="foto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oto 01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0328" t="24141" b="55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Obr. Ukázka jištění orebních těles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4095750" cy="1524000"/>
            <wp:effectExtent l="19050" t="0" r="0" b="0"/>
            <wp:docPr id="5" name="obrázek 5" descr="foto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oto 01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5826" t="71553" b="3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Obr. Hydraulické jištění orebních těles</w:t>
      </w:r>
    </w:p>
    <w:p w:rsidR="00996F29" w:rsidRDefault="00996F29" w:rsidP="00996F29">
      <w:pPr>
        <w:rPr>
          <w:b/>
          <w:color w:val="000000"/>
        </w:rPr>
      </w:pPr>
      <w:r>
        <w:rPr>
          <w:b/>
          <w:color w:val="000000"/>
        </w:rPr>
        <w:t>Seřizování šířky záběru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Základem je seřízení záběru první radlice a směr působení tlakové síly. Působení tahové síly musí procházet tzv. bodem tahu pluhu. Ideální je automatické nastavování bodu tahu do směru působení tahové síly.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b/>
          <w:color w:val="000000"/>
        </w:rPr>
        <w:t xml:space="preserve">Pluhy </w:t>
      </w:r>
      <w:proofErr w:type="spellStart"/>
      <w:r>
        <w:rPr>
          <w:b/>
          <w:color w:val="000000"/>
        </w:rPr>
        <w:t>Vario</w:t>
      </w:r>
      <w:proofErr w:type="spellEnd"/>
      <w:r>
        <w:rPr>
          <w:color w:val="000000"/>
        </w:rPr>
        <w:t xml:space="preserve"> – s plynule měnitelnou šíří záběru, mají všestranné použití, neboť šíře záběru se dá rychle přizpůsobit druhu půdy a její vlhkosti, splní též požadavky na seťovou a zimní orbu. Na různých půdách lze lépe využít výkonu motoru, snadné doorávání záhonů, oborávání překážek, jsou výhodné i při orbě </w:t>
      </w:r>
      <w:proofErr w:type="gramStart"/>
      <w:r>
        <w:rPr>
          <w:color w:val="000000"/>
        </w:rPr>
        <w:t>ze</w:t>
      </w:r>
      <w:proofErr w:type="gramEnd"/>
      <w:r>
        <w:rPr>
          <w:color w:val="000000"/>
        </w:rPr>
        <w:t xml:space="preserve"> a do svahu. 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 xml:space="preserve">Pozor dát na změnu polohy předradliček při přestavování záběru může docházet ke špatné funkci. Komplikace může nastat i při používání pěchu. Šíři záběru pěchu nelze seřídit, proto je obtížná agregace </w:t>
      </w:r>
      <w:proofErr w:type="spellStart"/>
      <w:r>
        <w:rPr>
          <w:color w:val="000000"/>
        </w:rPr>
        <w:t>Vario</w:t>
      </w:r>
      <w:proofErr w:type="spellEnd"/>
      <w:r>
        <w:rPr>
          <w:color w:val="000000"/>
        </w:rPr>
        <w:t xml:space="preserve"> pluhu a pěchu.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 xml:space="preserve">Kupní cena je asi o 20% vyšší. 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b/>
          <w:color w:val="000000"/>
        </w:rPr>
        <w:t>Hodnocení kvality práce pluhu</w:t>
      </w:r>
      <w:r>
        <w:rPr>
          <w:color w:val="000000"/>
        </w:rPr>
        <w:t xml:space="preserve">: </w:t>
      </w:r>
    </w:p>
    <w:p w:rsidR="00996F29" w:rsidRDefault="00996F29" w:rsidP="00996F29">
      <w:pPr>
        <w:rPr>
          <w:color w:val="FF0000"/>
        </w:rPr>
      </w:pPr>
      <w:r>
        <w:rPr>
          <w:color w:val="FF0000"/>
        </w:rPr>
        <w:t>- dobrá směrová stabilita</w:t>
      </w:r>
    </w:p>
    <w:p w:rsidR="00996F29" w:rsidRDefault="00996F29" w:rsidP="00996F29">
      <w:pPr>
        <w:rPr>
          <w:color w:val="FF0000"/>
        </w:rPr>
      </w:pPr>
      <w:r>
        <w:rPr>
          <w:color w:val="FF0000"/>
        </w:rPr>
        <w:t>- stálé udržování hloubky orby</w:t>
      </w:r>
    </w:p>
    <w:p w:rsidR="00996F29" w:rsidRDefault="00996F29" w:rsidP="00996F29">
      <w:pPr>
        <w:rPr>
          <w:color w:val="FF0000"/>
        </w:rPr>
      </w:pPr>
      <w:r>
        <w:rPr>
          <w:color w:val="FF0000"/>
        </w:rPr>
        <w:t>- rychlé zahloubení a vyhloubení</w:t>
      </w:r>
    </w:p>
    <w:p w:rsidR="00996F29" w:rsidRDefault="00996F29" w:rsidP="00996F29">
      <w:pPr>
        <w:rPr>
          <w:color w:val="FF0000"/>
        </w:rPr>
      </w:pPr>
      <w:r>
        <w:rPr>
          <w:color w:val="FF0000"/>
        </w:rPr>
        <w:t>- dobré zaklopení rostlinných zbytků</w:t>
      </w:r>
    </w:p>
    <w:p w:rsidR="00996F29" w:rsidRDefault="00996F29" w:rsidP="00996F29">
      <w:pPr>
        <w:rPr>
          <w:color w:val="FF0000"/>
        </w:rPr>
      </w:pPr>
      <w:r>
        <w:rPr>
          <w:color w:val="FF0000"/>
        </w:rPr>
        <w:t>- nepotrhané dno a stěny brázdy</w:t>
      </w:r>
    </w:p>
    <w:p w:rsidR="00996F29" w:rsidRDefault="00996F29" w:rsidP="00996F29">
      <w:pPr>
        <w:rPr>
          <w:color w:val="FF0000"/>
        </w:rPr>
      </w:pPr>
      <w:r>
        <w:rPr>
          <w:color w:val="FF0000"/>
        </w:rPr>
        <w:t>- rovnoměrné drobení …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b/>
          <w:color w:val="000000"/>
        </w:rPr>
      </w:pPr>
      <w:r>
        <w:rPr>
          <w:b/>
          <w:color w:val="000000"/>
        </w:rPr>
        <w:t>Co je třeba vědět o vztahu konstrukce pluhu a podvozku tahače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 xml:space="preserve">Do brázdy se musí vejít zadní pneumatika traktoru. Dá se očekávat, že budou stále </w:t>
      </w:r>
      <w:proofErr w:type="spellStart"/>
      <w:r>
        <w:rPr>
          <w:color w:val="000000"/>
        </w:rPr>
        <w:t>šiřší</w:t>
      </w:r>
      <w:proofErr w:type="spellEnd"/>
      <w:r>
        <w:rPr>
          <w:color w:val="000000"/>
        </w:rPr>
        <w:t xml:space="preserve"> pro lepší záběrové vlastnosti (přenos tažné síly) a menší tlak na půdu. Z toho pohledu je ideální poměr mezi šířkou a hloubkou brázdy je 1:0,7 (</w:t>
      </w:r>
      <w:proofErr w:type="spellStart"/>
      <w:r>
        <w:rPr>
          <w:color w:val="000000"/>
        </w:rPr>
        <w:t>tzn</w:t>
      </w:r>
      <w:proofErr w:type="spellEnd"/>
      <w:r>
        <w:rPr>
          <w:color w:val="000000"/>
        </w:rPr>
        <w:t xml:space="preserve">, šířka </w:t>
      </w:r>
      <w:smartTag w:uri="urn:schemas-microsoft-com:office:smarttags" w:element="metricconverter">
        <w:smartTagPr>
          <w:attr w:name="ProductID" w:val="40 cm"/>
        </w:smartTagPr>
        <w:r>
          <w:rPr>
            <w:color w:val="000000"/>
          </w:rPr>
          <w:t>40 cm</w:t>
        </w:r>
      </w:smartTag>
      <w:r>
        <w:rPr>
          <w:color w:val="000000"/>
        </w:rPr>
        <w:t xml:space="preserve"> – hloubka 28cm). Ten je však v současnosti téměř nepoužívaný. 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Řešení – zvětšit záběr radlic, které však přinese strmé kladení skýv (špatné drobení pro seťovou orbu)</w:t>
      </w:r>
    </w:p>
    <w:p w:rsidR="00996F29" w:rsidRDefault="00996F29" w:rsidP="00996F29">
      <w:pPr>
        <w:ind w:left="993" w:hanging="993"/>
        <w:rPr>
          <w:color w:val="000000"/>
        </w:rPr>
      </w:pPr>
      <w:r>
        <w:rPr>
          <w:color w:val="000000"/>
        </w:rPr>
        <w:t xml:space="preserve">            </w:t>
      </w:r>
      <w:proofErr w:type="gramStart"/>
      <w:r>
        <w:rPr>
          <w:color w:val="000000"/>
        </w:rPr>
        <w:t>-  rozšiřovač</w:t>
      </w:r>
      <w:proofErr w:type="gramEnd"/>
      <w:r>
        <w:rPr>
          <w:color w:val="000000"/>
        </w:rPr>
        <w:t xml:space="preserve"> stykové brázdy u posledního tělesa. Povrchová ornice se sesypává na dno brázdy, kde je ale další jízdou přejeta koly (to je neuspokojivé). </w:t>
      </w:r>
    </w:p>
    <w:p w:rsidR="00996F29" w:rsidRDefault="00996F29" w:rsidP="00996F29">
      <w:pPr>
        <w:ind w:left="993" w:hanging="993"/>
        <w:rPr>
          <w:color w:val="000000"/>
        </w:rPr>
      </w:pPr>
      <w:r>
        <w:rPr>
          <w:color w:val="000000"/>
        </w:rPr>
        <w:t xml:space="preserve">            - pluh s kosočtverečnými odhrnovačkami tvořící šikmou stěnu brázdy, znamenající větší šíři pro pneumatiku při čisté brázdě.</w:t>
      </w:r>
    </w:p>
    <w:p w:rsidR="00996F29" w:rsidRDefault="00996F29" w:rsidP="00996F29">
      <w:pPr>
        <w:ind w:left="993" w:hanging="993"/>
        <w:rPr>
          <w:color w:val="000000"/>
        </w:rPr>
      </w:pPr>
      <w:r>
        <w:rPr>
          <w:color w:val="000000"/>
        </w:rPr>
        <w:t xml:space="preserve">Používání  </w:t>
      </w:r>
      <w:proofErr w:type="spellStart"/>
      <w:r>
        <w:rPr>
          <w:color w:val="000000"/>
        </w:rPr>
        <w:t>terra</w:t>
      </w:r>
      <w:proofErr w:type="spellEnd"/>
      <w:r>
        <w:rPr>
          <w:color w:val="000000"/>
        </w:rPr>
        <w:t xml:space="preserve">-pneu si vynutí přejíždět zoraný záhon. To je nevhodné. Zde je řešení zvolit typ pluhu umožňujícím pojíždění obou kol po záhonu (ne v brázdě). </w:t>
      </w:r>
    </w:p>
    <w:p w:rsidR="00996F29" w:rsidRDefault="00996F29" w:rsidP="00996F29">
      <w:pPr>
        <w:rPr>
          <w:b/>
          <w:color w:val="000000"/>
        </w:rPr>
      </w:pPr>
      <w:proofErr w:type="gramStart"/>
      <w:r>
        <w:rPr>
          <w:b/>
          <w:color w:val="000000"/>
        </w:rPr>
        <w:lastRenderedPageBreak/>
        <w:t>VI.1.2.2.2</w:t>
      </w:r>
      <w:proofErr w:type="gramEnd"/>
      <w:r>
        <w:rPr>
          <w:b/>
          <w:color w:val="000000"/>
        </w:rPr>
        <w:t xml:space="preserve"> Talířové orební ústrojí</w:t>
      </w:r>
    </w:p>
    <w:p w:rsidR="00996F29" w:rsidRDefault="00996F29" w:rsidP="00996F29">
      <w:pPr>
        <w:rPr>
          <w:color w:val="FF0000"/>
        </w:rPr>
      </w:pPr>
      <w:r>
        <w:rPr>
          <w:color w:val="000000"/>
        </w:rPr>
        <w:t xml:space="preserve">Základen je pasivně se otáčející talířové těleso. Má menší tahovou náročnost a dlouhou životnost. Dobře drobí, ale hůře obracejí skývu. Hodí se do lehkých půd. </w:t>
      </w:r>
      <w:r>
        <w:rPr>
          <w:color w:val="FF0000"/>
        </w:rPr>
        <w:t xml:space="preserve">Vytvářejí však zvlněné dno brázdy. </w:t>
      </w:r>
    </w:p>
    <w:p w:rsidR="00996F29" w:rsidRDefault="00996F29" w:rsidP="00996F29">
      <w:pPr>
        <w:rPr>
          <w:color w:val="FF0000"/>
        </w:rPr>
      </w:pPr>
      <w:r>
        <w:rPr>
          <w:color w:val="FF0000"/>
        </w:rPr>
        <w:t xml:space="preserve">Požívají se výjimečně. Princip však je využívám u talířových </w:t>
      </w:r>
      <w:proofErr w:type="spellStart"/>
      <w:r>
        <w:rPr>
          <w:color w:val="FF0000"/>
        </w:rPr>
        <w:t>podmítačů</w:t>
      </w:r>
      <w:proofErr w:type="spellEnd"/>
      <w:r>
        <w:rPr>
          <w:color w:val="FF0000"/>
        </w:rPr>
        <w:t xml:space="preserve">. </w:t>
      </w:r>
    </w:p>
    <w:p w:rsidR="00996F29" w:rsidRDefault="00996F29" w:rsidP="00996F29">
      <w:pPr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2743200" cy="1762125"/>
            <wp:effectExtent l="19050" t="0" r="0" b="0"/>
            <wp:docPr id="6" name="obrázek 6" descr="foto 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oto 0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47134" r="50087" b="30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b/>
          <w:color w:val="000000"/>
        </w:rPr>
      </w:pPr>
      <w:r>
        <w:rPr>
          <w:b/>
          <w:color w:val="000000"/>
        </w:rPr>
        <w:t>Obr. Talířový pluh</w:t>
      </w: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b/>
          <w:color w:val="000000"/>
        </w:rPr>
      </w:pPr>
      <w:proofErr w:type="gramStart"/>
      <w:r>
        <w:rPr>
          <w:b/>
          <w:color w:val="000000"/>
        </w:rPr>
        <w:t>VI.1.2.2.3</w:t>
      </w:r>
      <w:proofErr w:type="gramEnd"/>
      <w:r>
        <w:rPr>
          <w:b/>
          <w:color w:val="000000"/>
        </w:rPr>
        <w:t xml:space="preserve"> Rotační orební ústrojí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 xml:space="preserve">Je v podstatě půdní fréza s vodorovnou nebo svislou osou rotace. Pohon zajišťuje vývodový hřídel traktoru. Dobře pracují v extrémních podmínkách – při velkém suchu nebo naopak v mokřinách. 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Rotační pluhy se konstruují v kombinaci se zjednodušeným radličním orebním tělesem.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Princip se využívá i u zahradnické mechanizace.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4324350" cy="1362075"/>
            <wp:effectExtent l="19050" t="0" r="0" b="0"/>
            <wp:docPr id="7" name="obrázek 7" descr="foto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to 01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4420" b="63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Obr. Rotační pluh s vodorovnou osou otáčení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772025" cy="2419350"/>
            <wp:effectExtent l="19050" t="0" r="9525" b="0"/>
            <wp:docPr id="8" name="obrázek 8" descr="foto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oto 01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007" t="46590" b="18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Obr. Kombinovaný rotační pluh se svislou osou rotace kuželových pracovních těles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2133600" cy="1619250"/>
            <wp:effectExtent l="19050" t="0" r="0" b="0"/>
            <wp:docPr id="9" name="obrázek 9" descr="foto 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oto 06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8459" t="33093" r="40837" b="28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0000"/>
        </w:rPr>
        <w:t xml:space="preserve">  </w:t>
      </w:r>
      <w:r>
        <w:rPr>
          <w:b/>
          <w:noProof/>
          <w:color w:val="000000"/>
        </w:rPr>
        <w:drawing>
          <wp:inline distT="0" distB="0" distL="0" distR="0">
            <wp:extent cx="3867150" cy="838200"/>
            <wp:effectExtent l="19050" t="0" r="0" b="0"/>
            <wp:docPr id="10" name="obrázek 10" descr="foto 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oto 06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894" t="70663" r="4472" b="4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Obr. Rýčový rotační pluh</w:t>
      </w: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b/>
          <w:color w:val="000000"/>
        </w:rPr>
      </w:pPr>
      <w:proofErr w:type="gramStart"/>
      <w:r>
        <w:rPr>
          <w:b/>
          <w:color w:val="000000"/>
        </w:rPr>
        <w:t>VI.1.3</w:t>
      </w:r>
      <w:proofErr w:type="gramEnd"/>
      <w:r>
        <w:rPr>
          <w:b/>
          <w:color w:val="000000"/>
        </w:rPr>
        <w:t xml:space="preserve"> Konstrukce pluhů </w:t>
      </w: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b/>
          <w:color w:val="000000"/>
        </w:rPr>
      </w:pPr>
      <w:proofErr w:type="gramStart"/>
      <w:r>
        <w:rPr>
          <w:b/>
          <w:color w:val="000000"/>
        </w:rPr>
        <w:t>VI.1.3.1</w:t>
      </w:r>
      <w:proofErr w:type="gramEnd"/>
      <w:r>
        <w:rPr>
          <w:b/>
          <w:color w:val="000000"/>
        </w:rPr>
        <w:t xml:space="preserve"> Konstrukce pluhů podle uspořádání a typu plužních těles</w:t>
      </w: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b/>
          <w:color w:val="000000"/>
        </w:rPr>
        <w:t>Jednostranný pluh</w:t>
      </w:r>
      <w:r>
        <w:rPr>
          <w:color w:val="000000"/>
        </w:rPr>
        <w:t xml:space="preserve"> je vhodný pro orbu velkých ploch. Organizace orby spočívá v rozdělení pozemku na záhony a následná orba do skladu a do </w:t>
      </w:r>
      <w:proofErr w:type="spellStart"/>
      <w:r>
        <w:rPr>
          <w:color w:val="000000"/>
        </w:rPr>
        <w:t>rozoru</w:t>
      </w:r>
      <w:proofErr w:type="spellEnd"/>
      <w:r>
        <w:rPr>
          <w:color w:val="000000"/>
        </w:rPr>
        <w:t>.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4695825" cy="1047750"/>
            <wp:effectExtent l="19050" t="0" r="9525" b="0"/>
            <wp:docPr id="11" name="obrázek 11" descr="foto 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oto 07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81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Obr. Jednostranný nesený pluh</w:t>
      </w: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color w:val="000000"/>
          <w:u w:val="single"/>
        </w:rPr>
        <w:t>Výhody</w:t>
      </w:r>
      <w:r>
        <w:rPr>
          <w:color w:val="000000"/>
        </w:rPr>
        <w:t xml:space="preserve"> – o 1/3 menší hmotnost oproti oboustranným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 xml:space="preserve">                  nižší cena (o 40%-50%),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 xml:space="preserve">                  jednodušší seřízení a regulace</w:t>
      </w:r>
    </w:p>
    <w:p w:rsidR="00996F29" w:rsidRDefault="00996F29" w:rsidP="00996F29">
      <w:pPr>
        <w:ind w:left="1276" w:hanging="1276"/>
        <w:rPr>
          <w:color w:val="FF0000"/>
        </w:rPr>
      </w:pPr>
      <w:r>
        <w:rPr>
          <w:color w:val="000000"/>
          <w:u w:val="single"/>
        </w:rPr>
        <w:t>Nedostatky</w:t>
      </w:r>
      <w:r>
        <w:rPr>
          <w:color w:val="000000"/>
        </w:rPr>
        <w:t xml:space="preserve"> – </w:t>
      </w:r>
      <w:r>
        <w:rPr>
          <w:color w:val="FF0000"/>
        </w:rPr>
        <w:t xml:space="preserve">sklad a </w:t>
      </w:r>
      <w:proofErr w:type="spellStart"/>
      <w:r>
        <w:rPr>
          <w:color w:val="FF0000"/>
        </w:rPr>
        <w:t>rozor</w:t>
      </w:r>
      <w:proofErr w:type="spellEnd"/>
      <w:r>
        <w:rPr>
          <w:color w:val="FF0000"/>
        </w:rPr>
        <w:t xml:space="preserve"> činí potíže při dalším předseťovém zpracování </w:t>
      </w:r>
    </w:p>
    <w:p w:rsidR="00996F29" w:rsidRDefault="00996F29" w:rsidP="00996F29">
      <w:pPr>
        <w:rPr>
          <w:color w:val="FF0000"/>
        </w:rPr>
      </w:pPr>
      <w:r>
        <w:rPr>
          <w:color w:val="FF0000"/>
        </w:rPr>
        <w:t xml:space="preserve">                     pluh lze použít jen do svahu 15%</w:t>
      </w:r>
    </w:p>
    <w:p w:rsidR="00996F29" w:rsidRDefault="00996F29" w:rsidP="00996F29">
      <w:pPr>
        <w:ind w:left="1276" w:hanging="1276"/>
        <w:rPr>
          <w:color w:val="FF0000"/>
        </w:rPr>
      </w:pPr>
      <w:r>
        <w:rPr>
          <w:color w:val="FF0000"/>
        </w:rPr>
        <w:t xml:space="preserve">                     vyžaduje větší počet jízd na souvrati, potřebuje až o 15% více času na orbu než u oboustranných. Má tak nižší pracovní denní výkonnost. 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b/>
          <w:color w:val="000000"/>
        </w:rPr>
        <w:t>Oboustranný (otočný, obracecí) pluh</w:t>
      </w:r>
      <w:r>
        <w:rPr>
          <w:i/>
          <w:color w:val="000000"/>
        </w:rPr>
        <w:t xml:space="preserve"> </w:t>
      </w:r>
      <w:r>
        <w:rPr>
          <w:color w:val="000000"/>
        </w:rPr>
        <w:t xml:space="preserve">má </w:t>
      </w:r>
      <w:proofErr w:type="spellStart"/>
      <w:r>
        <w:rPr>
          <w:color w:val="000000"/>
        </w:rPr>
        <w:t>robusní</w:t>
      </w:r>
      <w:proofErr w:type="spellEnd"/>
      <w:r>
        <w:rPr>
          <w:color w:val="000000"/>
        </w:rPr>
        <w:t xml:space="preserve"> otáčecí zařízení, větší hydraulické a dvě řady orebních těles. U těžkých pluhů se používá systém automatického výkyvného rámu, který při otáčení zvětšuje vzdálenost mezi rámem a povrchem půdy a značně brání nežádoucím nárazům na podpěrné kolo.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 xml:space="preserve">Orba je bez </w:t>
      </w:r>
      <w:proofErr w:type="spellStart"/>
      <w:r>
        <w:rPr>
          <w:color w:val="000000"/>
        </w:rPr>
        <w:t>rozorů</w:t>
      </w:r>
      <w:proofErr w:type="spellEnd"/>
      <w:r>
        <w:rPr>
          <w:color w:val="000000"/>
        </w:rPr>
        <w:t xml:space="preserve"> a skladů. Má vyšší hmotnost.</w:t>
      </w:r>
    </w:p>
    <w:p w:rsidR="00996F29" w:rsidRDefault="00996F29" w:rsidP="00996F29">
      <w:pPr>
        <w:rPr>
          <w:b/>
          <w:color w:val="000000"/>
        </w:rPr>
      </w:pPr>
      <w:r>
        <w:rPr>
          <w:b/>
          <w:noProof/>
          <w:color w:val="000000"/>
        </w:rPr>
        <w:lastRenderedPageBreak/>
        <w:drawing>
          <wp:inline distT="0" distB="0" distL="0" distR="0">
            <wp:extent cx="3581400" cy="1495425"/>
            <wp:effectExtent l="19050" t="0" r="0" b="0"/>
            <wp:docPr id="12" name="obrázek 12" descr="foto 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oto 07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8118" b="46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Obr. Oboustranný nesený pluh</w:t>
      </w: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b/>
          <w:color w:val="000000"/>
        </w:rPr>
        <w:t>Výkyvný pluh</w:t>
      </w:r>
      <w:r>
        <w:rPr>
          <w:color w:val="000000"/>
        </w:rPr>
        <w:t xml:space="preserve"> je osazen symetrickými vidlicemi. Používá se hlavně pro lehké a suché půdy. Dobře drobí. Kvalita orby silně závisí na rychlosti, neucpává se.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Je asi o ¼ levnější.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3581400" cy="1552575"/>
            <wp:effectExtent l="19050" t="0" r="0" b="0"/>
            <wp:docPr id="13" name="obrázek 13" descr="foto 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oto 07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53029" b="9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b/>
          <w:color w:val="000000"/>
        </w:rPr>
        <w:t>Rýčový pluh</w:t>
      </w:r>
      <w:r>
        <w:rPr>
          <w:color w:val="000000"/>
        </w:rPr>
        <w:t xml:space="preserve"> nachází uplatnění tam, kde není vhodné přemisťovat skývu do strany (sady, </w:t>
      </w:r>
      <w:proofErr w:type="gramStart"/>
      <w:r>
        <w:rPr>
          <w:color w:val="000000"/>
        </w:rPr>
        <w:t>vinice,..).</w:t>
      </w:r>
      <w:proofErr w:type="gramEnd"/>
    </w:p>
    <w:p w:rsidR="00996F29" w:rsidRDefault="00996F29" w:rsidP="00996F29">
      <w:pPr>
        <w:rPr>
          <w:color w:val="000000"/>
        </w:rPr>
      </w:pPr>
      <w:r>
        <w:rPr>
          <w:color w:val="000000"/>
        </w:rPr>
        <w:t xml:space="preserve">Základem je rýčový pracovní orgán a rovnací a drobící rotor. </w:t>
      </w:r>
    </w:p>
    <w:p w:rsidR="00996F29" w:rsidRDefault="00996F29" w:rsidP="00996F29">
      <w:pPr>
        <w:ind w:left="1943"/>
        <w:rPr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b/>
          <w:color w:val="000000"/>
        </w:rPr>
        <w:t>Rotační pluh</w:t>
      </w:r>
      <w:r>
        <w:rPr>
          <w:color w:val="000000"/>
        </w:rPr>
        <w:t xml:space="preserve"> se používá pro těžké půdy a vlhké oblasti. Základem je rotor (otáčky 90 – 150/min) s pracovními orgány. Ten je poháněn vývodovou hřídelí traktoru, v menší míře osovou složkou tahové síly. Pro záběr </w:t>
      </w:r>
      <w:smartTag w:uri="urn:schemas-microsoft-com:office:smarttags" w:element="metricconverter">
        <w:smartTagPr>
          <w:attr w:name="ProductID" w:val="2,8 m"/>
        </w:smartTagPr>
        <w:r>
          <w:rPr>
            <w:color w:val="000000"/>
          </w:rPr>
          <w:t>2,8 m</w:t>
        </w:r>
      </w:smartTag>
      <w:r>
        <w:rPr>
          <w:color w:val="000000"/>
        </w:rPr>
        <w:t xml:space="preserve"> je nutný výkon 120-160k (88 – 118kW).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Pro stranové vedení má rozměrnou čepel. Rýčový rotor je vhodný na suché silně zhutněné půdy.</w:t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Pluhy dobře drobí a promíchávají rostlinné zbytky.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b/>
          <w:color w:val="000000"/>
        </w:rPr>
      </w:pPr>
      <w:proofErr w:type="gramStart"/>
      <w:r>
        <w:rPr>
          <w:b/>
          <w:color w:val="000000"/>
        </w:rPr>
        <w:t>VI.1.3.2</w:t>
      </w:r>
      <w:proofErr w:type="gramEnd"/>
      <w:r>
        <w:rPr>
          <w:b/>
          <w:color w:val="000000"/>
        </w:rPr>
        <w:t xml:space="preserve"> Konstrukce pluhů podle připojení za traktor</w:t>
      </w:r>
    </w:p>
    <w:p w:rsidR="00996F29" w:rsidRDefault="00996F29" w:rsidP="00996F29">
      <w:pPr>
        <w:rPr>
          <w:b/>
          <w:color w:val="000000"/>
        </w:rPr>
      </w:pPr>
    </w:p>
    <w:p w:rsidR="00996F29" w:rsidRDefault="00996F29" w:rsidP="00996F29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257425" cy="1657350"/>
            <wp:effectExtent l="19050" t="0" r="9525" b="0"/>
            <wp:docPr id="14" name="obrázek 14" descr="foto 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oto 07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1581" t="7133" r="27927" b="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</w:rPr>
      </w:pPr>
      <w:r>
        <w:rPr>
          <w:color w:val="000000"/>
        </w:rPr>
        <w:t>Obr. Druhy pluhů</w:t>
      </w:r>
    </w:p>
    <w:p w:rsidR="00996F29" w:rsidRDefault="00996F29" w:rsidP="00996F29">
      <w:pPr>
        <w:rPr>
          <w:color w:val="FF0000"/>
        </w:rPr>
      </w:pPr>
      <w:r>
        <w:rPr>
          <w:b/>
          <w:color w:val="000000"/>
        </w:rPr>
        <w:lastRenderedPageBreak/>
        <w:t>Návěsné pluhy</w:t>
      </w:r>
      <w:r>
        <w:rPr>
          <w:color w:val="000000"/>
        </w:rPr>
        <w:t xml:space="preserve"> </w:t>
      </w:r>
      <w:r>
        <w:rPr>
          <w:color w:val="FF0000"/>
        </w:rPr>
        <w:t>jsou připojeny ve dvou spodních ramenech hydraulického závěsu, pluh je vybaven opěrným (pojezdovým) kolem. Potřebuje širší souvrať na otáčení. Má lepší zahlubování a stabilitu při práci. Pořizovací cena je vlivem podvozku vyšší.</w:t>
      </w: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FF0000"/>
        </w:rPr>
      </w:pPr>
      <w:r>
        <w:rPr>
          <w:b/>
          <w:color w:val="000000"/>
        </w:rPr>
        <w:t xml:space="preserve">Nesené pluhy </w:t>
      </w:r>
      <w:r>
        <w:rPr>
          <w:color w:val="FF0000"/>
        </w:rPr>
        <w:t xml:space="preserve">jsou s traktorem spojeny ve třech bodech tříbodového hydraulického závěsu, který celý pluh zvedá. </w:t>
      </w:r>
    </w:p>
    <w:p w:rsidR="00996F29" w:rsidRDefault="00996F29" w:rsidP="00996F29">
      <w:pPr>
        <w:rPr>
          <w:color w:val="FF0000"/>
        </w:rPr>
      </w:pPr>
    </w:p>
    <w:p w:rsidR="00996F29" w:rsidRDefault="00996F29" w:rsidP="00996F29">
      <w:pPr>
        <w:rPr>
          <w:color w:val="000000"/>
        </w:rPr>
      </w:pPr>
    </w:p>
    <w:p w:rsidR="00996F29" w:rsidRDefault="00996F29" w:rsidP="00996F29">
      <w:pPr>
        <w:rPr>
          <w:color w:val="FF0000"/>
        </w:rPr>
      </w:pPr>
      <w:r>
        <w:rPr>
          <w:b/>
          <w:color w:val="000000"/>
        </w:rPr>
        <w:t>Přívěsné pluhy</w:t>
      </w:r>
      <w:r>
        <w:rPr>
          <w:color w:val="000000"/>
        </w:rPr>
        <w:t xml:space="preserve"> </w:t>
      </w:r>
      <w:r>
        <w:rPr>
          <w:color w:val="FF0000"/>
        </w:rPr>
        <w:t>jsou spojeny s traktorem v jednom bodu a jsou vybaveny vlastním podvozkem. Používají se výjimečně. Zahlubování zajišťoval speciální mechanizmus poháněný ostruhovým pojezdovým kolem.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 w:val="32"/>
          <w:szCs w:val="32"/>
        </w:rPr>
      </w:pPr>
    </w:p>
    <w:p w:rsidR="00996F29" w:rsidRDefault="00996F29" w:rsidP="00996F29">
      <w:pPr>
        <w:rPr>
          <w:b/>
          <w:color w:val="000000"/>
          <w:sz w:val="32"/>
          <w:szCs w:val="32"/>
        </w:rPr>
      </w:pPr>
      <w:proofErr w:type="gramStart"/>
      <w:r>
        <w:rPr>
          <w:b/>
          <w:color w:val="000000"/>
          <w:sz w:val="32"/>
          <w:szCs w:val="32"/>
        </w:rPr>
        <w:t>VI.2 Nářadí</w:t>
      </w:r>
      <w:proofErr w:type="gramEnd"/>
      <w:r>
        <w:rPr>
          <w:b/>
          <w:color w:val="000000"/>
          <w:sz w:val="32"/>
          <w:szCs w:val="32"/>
        </w:rPr>
        <w:t xml:space="preserve"> a stroje pro tradiční předseťovou přípravu</w:t>
      </w: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>Jejich úkolem je vytvořit odpovídající strukturu povrchu pozemku a kvalitní seťové lože. Důležitým požadavkem je i vysoká plošná výkonnost.</w:t>
      </w: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>Řadíme sem smyky, brány, válce, kypřiče, pěchy.</w:t>
      </w:r>
    </w:p>
    <w:p w:rsidR="00996F29" w:rsidRDefault="00996F29" w:rsidP="00996F29">
      <w:pPr>
        <w:rPr>
          <w:color w:val="FF0000"/>
          <w:szCs w:val="24"/>
        </w:rPr>
      </w:pPr>
    </w:p>
    <w:p w:rsidR="00996F29" w:rsidRDefault="00996F29" w:rsidP="00996F29">
      <w:pPr>
        <w:rPr>
          <w:color w:val="FF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 w:val="28"/>
          <w:szCs w:val="28"/>
        </w:rPr>
      </w:pPr>
      <w:proofErr w:type="gramStart"/>
      <w:r>
        <w:rPr>
          <w:b/>
          <w:color w:val="000000"/>
          <w:sz w:val="28"/>
          <w:szCs w:val="28"/>
        </w:rPr>
        <w:t>VI.2.I Smyky</w:t>
      </w:r>
      <w:proofErr w:type="gramEnd"/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noProof/>
          <w:color w:val="000000"/>
          <w:szCs w:val="24"/>
        </w:rPr>
        <w:drawing>
          <wp:inline distT="0" distB="0" distL="0" distR="0">
            <wp:extent cx="2943225" cy="2066925"/>
            <wp:effectExtent l="19050" t="0" r="9525" b="0"/>
            <wp:docPr id="15" name="obrázek 15" descr="foto 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oto 07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336" b="7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Smyky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 w:val="28"/>
          <w:szCs w:val="28"/>
        </w:rPr>
      </w:pPr>
      <w:r>
        <w:rPr>
          <w:color w:val="000000"/>
          <w:szCs w:val="24"/>
        </w:rPr>
        <w:t xml:space="preserve"> </w:t>
      </w:r>
      <w:proofErr w:type="gramStart"/>
      <w:r>
        <w:rPr>
          <w:b/>
          <w:color w:val="000000"/>
          <w:sz w:val="28"/>
          <w:szCs w:val="28"/>
        </w:rPr>
        <w:t>VI.2.2</w:t>
      </w:r>
      <w:proofErr w:type="gramEnd"/>
      <w:r>
        <w:rPr>
          <w:b/>
          <w:color w:val="000000"/>
          <w:sz w:val="28"/>
          <w:szCs w:val="28"/>
        </w:rPr>
        <w:t xml:space="preserve"> Brány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>Pracovní operace se nazývá vláčení.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 xml:space="preserve">Podle pracovních orgánů se dělí </w:t>
      </w:r>
      <w:proofErr w:type="gramStart"/>
      <w:r>
        <w:rPr>
          <w:color w:val="000000"/>
          <w:szCs w:val="24"/>
        </w:rPr>
        <w:t>na</w:t>
      </w:r>
      <w:proofErr w:type="gramEnd"/>
      <w:r>
        <w:rPr>
          <w:color w:val="000000"/>
          <w:szCs w:val="24"/>
        </w:rPr>
        <w:t>: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- brány s nepohyblivými (pasivní) částmi – hřebové, radličkové, prutové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- brány s pohyblivými pracovními částmi – talířové, hvězdicové, nožové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- aktivní brány- rotační, kývavé</w:t>
      </w: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lastRenderedPageBreak/>
        <w:t>Hřebové brány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noProof/>
          <w:color w:val="000000"/>
          <w:szCs w:val="24"/>
        </w:rPr>
        <w:drawing>
          <wp:inline distT="0" distB="0" distL="0" distR="0">
            <wp:extent cx="1828800" cy="2543175"/>
            <wp:effectExtent l="19050" t="0" r="0" b="0"/>
            <wp:docPr id="16" name="obrázek 16" descr="foto 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oto 07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6609" t="1852" r="18820" b="33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0000"/>
          <w:szCs w:val="24"/>
        </w:rPr>
        <w:t xml:space="preserve">        </w:t>
      </w:r>
      <w:r>
        <w:rPr>
          <w:b/>
          <w:noProof/>
          <w:color w:val="000000"/>
          <w:szCs w:val="24"/>
        </w:rPr>
        <w:drawing>
          <wp:inline distT="0" distB="0" distL="0" distR="0">
            <wp:extent cx="3067050" cy="523875"/>
            <wp:effectExtent l="19050" t="0" r="0" b="0"/>
            <wp:docPr id="17" name="obrázek 17" descr="foto 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oto 07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80914" b="6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Hřebové brány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Radličkové brány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Talířové brány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>
            <wp:extent cx="3771900" cy="2238375"/>
            <wp:effectExtent l="19050" t="0" r="0" b="0"/>
            <wp:docPr id="18" name="obrázek 18" descr="foto 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oto 07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5164" r="3017" b="6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Konstrukce talířových bran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Hvězdicové brány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noProof/>
          <w:color w:val="000000"/>
          <w:szCs w:val="24"/>
        </w:rPr>
        <w:drawing>
          <wp:inline distT="0" distB="0" distL="0" distR="0">
            <wp:extent cx="1609725" cy="885825"/>
            <wp:effectExtent l="19050" t="0" r="9525" b="0"/>
            <wp:docPr id="19" name="obrázek 19" descr="foto 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oto 07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9583" t="2049" r="46265" b="81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Hvězdicové dvouřadé brány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Nožové brány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>
            <wp:extent cx="2790825" cy="1676400"/>
            <wp:effectExtent l="19050" t="0" r="9525" b="0"/>
            <wp:docPr id="20" name="obrázek 20" descr="foto 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oto 07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2235" t="28568" r="18036" b="40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Cs w:val="24"/>
        </w:rPr>
        <w:t xml:space="preserve">             </w:t>
      </w:r>
      <w:r>
        <w:rPr>
          <w:b/>
          <w:noProof/>
          <w:color w:val="000000"/>
          <w:szCs w:val="24"/>
        </w:rPr>
        <w:drawing>
          <wp:inline distT="0" distB="0" distL="0" distR="0">
            <wp:extent cx="2124075" cy="1990725"/>
            <wp:effectExtent l="19050" t="0" r="9525" b="0"/>
            <wp:docPr id="21" name="obrázek 21" descr="foto 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oto 07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4756" t="62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szCs w:val="24"/>
        </w:rPr>
      </w:pPr>
      <w:r>
        <w:rPr>
          <w:szCs w:val="24"/>
        </w:rPr>
        <w:t xml:space="preserve">Obr. Rotační nožové pasivní </w:t>
      </w:r>
      <w:proofErr w:type="gramStart"/>
      <w:r>
        <w:rPr>
          <w:szCs w:val="24"/>
        </w:rPr>
        <w:t>brány                                   Obr.</w:t>
      </w:r>
      <w:proofErr w:type="gramEnd"/>
      <w:r>
        <w:rPr>
          <w:szCs w:val="24"/>
        </w:rPr>
        <w:t xml:space="preserve"> Rotační spirálové hvězdice</w:t>
      </w:r>
    </w:p>
    <w:p w:rsidR="00996F29" w:rsidRDefault="00996F29" w:rsidP="00996F29">
      <w:pPr>
        <w:rPr>
          <w:szCs w:val="24"/>
        </w:rPr>
      </w:pPr>
    </w:p>
    <w:p w:rsidR="00996F29" w:rsidRDefault="00996F29" w:rsidP="00996F29">
      <w:pPr>
        <w:rPr>
          <w:szCs w:val="24"/>
        </w:rPr>
      </w:pPr>
    </w:p>
    <w:p w:rsidR="00996F29" w:rsidRDefault="00996F29" w:rsidP="00996F29">
      <w:pPr>
        <w:rPr>
          <w:szCs w:val="24"/>
        </w:rPr>
      </w:pPr>
      <w:r>
        <w:rPr>
          <w:b/>
          <w:szCs w:val="24"/>
        </w:rPr>
        <w:t>Aktivní rotační brány</w:t>
      </w:r>
      <w:r>
        <w:rPr>
          <w:szCs w:val="24"/>
        </w:rPr>
        <w:t xml:space="preserve"> se používají jen u strojů do zahradnictví a lze je zahrnout do skupiny aktivních kypřičů. Odlišují se od nich jen robustností konstrukce.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szCs w:val="24"/>
        </w:rPr>
      </w:pPr>
      <w:r>
        <w:rPr>
          <w:b/>
          <w:color w:val="000000"/>
          <w:szCs w:val="24"/>
        </w:rPr>
        <w:t xml:space="preserve">Kývavé brány </w:t>
      </w:r>
      <w:r>
        <w:rPr>
          <w:szCs w:val="24"/>
        </w:rPr>
        <w:t xml:space="preserve">se používají pro intenzivní předseťové zpracování půdy na malých plochách. 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noProof/>
          <w:color w:val="000000"/>
          <w:szCs w:val="24"/>
        </w:rPr>
        <w:drawing>
          <wp:inline distT="0" distB="0" distL="0" distR="0">
            <wp:extent cx="3552825" cy="1676400"/>
            <wp:effectExtent l="19050" t="0" r="9525" b="0"/>
            <wp:docPr id="22" name="obrázek 22" descr="foto 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oto 08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113" t="10117" r="3824" b="6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Kývavé brány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 w:val="28"/>
          <w:szCs w:val="28"/>
        </w:rPr>
      </w:pPr>
      <w:proofErr w:type="gramStart"/>
      <w:r>
        <w:rPr>
          <w:b/>
          <w:color w:val="000000"/>
          <w:sz w:val="28"/>
          <w:szCs w:val="28"/>
        </w:rPr>
        <w:t>VI.2.3</w:t>
      </w:r>
      <w:proofErr w:type="gramEnd"/>
      <w:r>
        <w:rPr>
          <w:b/>
          <w:color w:val="000000"/>
          <w:sz w:val="28"/>
          <w:szCs w:val="28"/>
        </w:rPr>
        <w:t xml:space="preserve">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noProof/>
          <w:color w:val="000000"/>
          <w:szCs w:val="24"/>
        </w:rPr>
        <w:drawing>
          <wp:inline distT="0" distB="0" distL="0" distR="0">
            <wp:extent cx="2428875" cy="1600200"/>
            <wp:effectExtent l="19050" t="0" r="9525" b="0"/>
            <wp:docPr id="23" name="obrázek 23" descr="foto 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oto 07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9643" t="8498" r="21555" b="62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noProof/>
          <w:color w:val="000000"/>
          <w:szCs w:val="24"/>
        </w:rPr>
        <w:drawing>
          <wp:inline distT="0" distB="0" distL="0" distR="0">
            <wp:extent cx="2486025" cy="2247900"/>
            <wp:effectExtent l="19050" t="0" r="9525" b="0"/>
            <wp:docPr id="24" name="obrázek 24" descr="foto 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oto 07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3007" t="36415" r="21898" b="21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0000"/>
          <w:szCs w:val="24"/>
        </w:rPr>
        <w:t xml:space="preserve">  </w:t>
      </w:r>
      <w:r>
        <w:rPr>
          <w:b/>
          <w:noProof/>
          <w:color w:val="000000"/>
          <w:szCs w:val="24"/>
        </w:rPr>
        <w:drawing>
          <wp:inline distT="0" distB="0" distL="0" distR="0">
            <wp:extent cx="2971800" cy="981075"/>
            <wp:effectExtent l="19050" t="0" r="0" b="0"/>
            <wp:docPr id="25" name="obrázek 25" descr="foto 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oto 07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82996" b="1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 xml:space="preserve">Hladké válce    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Profilované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Zubové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Kotoučové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Kombinované (</w:t>
      </w:r>
      <w:proofErr w:type="spellStart"/>
      <w:r>
        <w:rPr>
          <w:b/>
          <w:color w:val="000000"/>
          <w:szCs w:val="24"/>
        </w:rPr>
        <w:t>kembridžské</w:t>
      </w:r>
      <w:proofErr w:type="spellEnd"/>
      <w:r>
        <w:rPr>
          <w:b/>
          <w:color w:val="000000"/>
          <w:szCs w:val="24"/>
        </w:rPr>
        <w:t>)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Ježkové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Prutové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Spirálové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proofErr w:type="spellStart"/>
      <w:r>
        <w:rPr>
          <w:b/>
          <w:color w:val="000000"/>
          <w:szCs w:val="24"/>
        </w:rPr>
        <w:t>Kroskilské</w:t>
      </w:r>
      <w:proofErr w:type="spellEnd"/>
      <w:r>
        <w:rPr>
          <w:b/>
          <w:color w:val="000000"/>
          <w:szCs w:val="24"/>
        </w:rPr>
        <w:t xml:space="preserve"> válce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t>Pěchy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proofErr w:type="spellStart"/>
      <w:r>
        <w:rPr>
          <w:b/>
          <w:color w:val="000000"/>
          <w:szCs w:val="24"/>
        </w:rPr>
        <w:t>Hrudořezy</w:t>
      </w:r>
      <w:proofErr w:type="spellEnd"/>
    </w:p>
    <w:p w:rsidR="00996F29" w:rsidRDefault="00996F29" w:rsidP="00996F29">
      <w:pPr>
        <w:rPr>
          <w:b/>
          <w:color w:val="000000"/>
          <w:sz w:val="28"/>
          <w:szCs w:val="28"/>
        </w:rPr>
      </w:pPr>
      <w:proofErr w:type="gramStart"/>
      <w:r>
        <w:rPr>
          <w:b/>
          <w:color w:val="000000"/>
          <w:sz w:val="28"/>
          <w:szCs w:val="28"/>
        </w:rPr>
        <w:lastRenderedPageBreak/>
        <w:t>VI.2.4</w:t>
      </w:r>
      <w:proofErr w:type="gramEnd"/>
      <w:r>
        <w:rPr>
          <w:b/>
          <w:color w:val="000000"/>
          <w:sz w:val="28"/>
          <w:szCs w:val="28"/>
        </w:rPr>
        <w:t xml:space="preserve"> Kypřiče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proofErr w:type="gramStart"/>
      <w:r>
        <w:rPr>
          <w:b/>
          <w:color w:val="000000"/>
          <w:szCs w:val="24"/>
        </w:rPr>
        <w:t>VI.2.4.1</w:t>
      </w:r>
      <w:proofErr w:type="gramEnd"/>
      <w:r>
        <w:rPr>
          <w:b/>
          <w:color w:val="000000"/>
          <w:szCs w:val="24"/>
        </w:rPr>
        <w:t xml:space="preserve"> Kultivátor</w:t>
      </w: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>
            <wp:extent cx="4467225" cy="2419350"/>
            <wp:effectExtent l="19050" t="0" r="9525" b="0"/>
            <wp:docPr id="26" name="obrázek 26" descr="foto 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oto 08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3017" b="7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Kypřič, pracovní orgány kypřiče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proofErr w:type="gramStart"/>
      <w:r>
        <w:rPr>
          <w:b/>
          <w:color w:val="000000"/>
          <w:szCs w:val="24"/>
        </w:rPr>
        <w:t>VI.2.4.2</w:t>
      </w:r>
      <w:proofErr w:type="gramEnd"/>
      <w:r>
        <w:rPr>
          <w:b/>
          <w:color w:val="000000"/>
          <w:szCs w:val="24"/>
        </w:rPr>
        <w:t xml:space="preserve"> Kombinátor (</w:t>
      </w:r>
      <w:proofErr w:type="spellStart"/>
      <w:r>
        <w:rPr>
          <w:b/>
          <w:color w:val="000000"/>
          <w:szCs w:val="24"/>
        </w:rPr>
        <w:t>kompaktor</w:t>
      </w:r>
      <w:proofErr w:type="spellEnd"/>
      <w:r>
        <w:rPr>
          <w:b/>
          <w:color w:val="000000"/>
          <w:szCs w:val="24"/>
        </w:rPr>
        <w:t>)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 xml:space="preserve">Nářadí s pasivními pracovními orgány pro před seťovou přípravu. Pro volbu pracovních orgánů (radličky, válečky, hřeby, </w:t>
      </w:r>
      <w:proofErr w:type="spellStart"/>
      <w:r>
        <w:rPr>
          <w:color w:val="000000"/>
          <w:szCs w:val="24"/>
        </w:rPr>
        <w:t>utužovací</w:t>
      </w:r>
      <w:proofErr w:type="spellEnd"/>
      <w:r>
        <w:rPr>
          <w:color w:val="000000"/>
          <w:szCs w:val="24"/>
        </w:rPr>
        <w:t xml:space="preserve"> válce, </w:t>
      </w:r>
      <w:proofErr w:type="spellStart"/>
      <w:r>
        <w:rPr>
          <w:color w:val="000000"/>
          <w:szCs w:val="24"/>
        </w:rPr>
        <w:t>atd</w:t>
      </w:r>
      <w:proofErr w:type="spellEnd"/>
      <w:r>
        <w:rPr>
          <w:color w:val="000000"/>
          <w:szCs w:val="24"/>
        </w:rPr>
        <w:t xml:space="preserve">) je rozhodující požadavek na hloubku zpracování pro </w:t>
      </w:r>
      <w:proofErr w:type="gramStart"/>
      <w:r>
        <w:rPr>
          <w:color w:val="000000"/>
          <w:szCs w:val="24"/>
        </w:rPr>
        <w:t>setí.s tím</w:t>
      </w:r>
      <w:proofErr w:type="gramEnd"/>
      <w:r>
        <w:rPr>
          <w:color w:val="000000"/>
          <w:szCs w:val="24"/>
        </w:rPr>
        <w:t xml:space="preserve">, že nebude porušena kapilarita k lůžku osivu. 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 xml:space="preserve">Poloha pracovních orgánů (hloubka zpracování) není závislá na hydraulice traktoru, ale na válečcích v přední a zadní části kombinátoru. </w:t>
      </w:r>
    </w:p>
    <w:p w:rsidR="00996F29" w:rsidRDefault="00996F29" w:rsidP="00996F29">
      <w:pPr>
        <w:rPr>
          <w:color w:val="FF0000"/>
          <w:szCs w:val="24"/>
        </w:rPr>
      </w:pPr>
      <w:proofErr w:type="gramStart"/>
      <w:r>
        <w:rPr>
          <w:color w:val="000000"/>
          <w:szCs w:val="24"/>
        </w:rPr>
        <w:t xml:space="preserve">Výhody:  </w:t>
      </w:r>
      <w:r>
        <w:rPr>
          <w:color w:val="FF0000"/>
          <w:szCs w:val="24"/>
        </w:rPr>
        <w:t>nevyžadují</w:t>
      </w:r>
      <w:proofErr w:type="gramEnd"/>
      <w:r>
        <w:rPr>
          <w:color w:val="FF0000"/>
          <w:szCs w:val="24"/>
        </w:rPr>
        <w:t xml:space="preserve"> vysokou zvedací sílu na hydrauliku traktoru</w:t>
      </w: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 xml:space="preserve">               vysoká výkonnost (velký záběr)</w:t>
      </w: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 xml:space="preserve">               snadnější a bezpečnější přeprava (nezatěžuje hydrauliku traktoru)</w:t>
      </w: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 xml:space="preserve">               nižší opotřebení</w:t>
      </w:r>
    </w:p>
    <w:p w:rsidR="00996F29" w:rsidRDefault="00996F29" w:rsidP="00996F29">
      <w:pPr>
        <w:ind w:left="2836"/>
        <w:rPr>
          <w:color w:val="FF0000"/>
          <w:szCs w:val="24"/>
        </w:rPr>
      </w:pPr>
    </w:p>
    <w:p w:rsidR="00996F29" w:rsidRDefault="00996F29" w:rsidP="00996F29">
      <w:pPr>
        <w:ind w:left="2836"/>
        <w:rPr>
          <w:color w:val="000000"/>
          <w:szCs w:val="24"/>
        </w:rPr>
      </w:pPr>
    </w:p>
    <w:p w:rsidR="00996F29" w:rsidRDefault="00996F29" w:rsidP="00996F29">
      <w:pPr>
        <w:rPr>
          <w:color w:val="FF0000"/>
          <w:szCs w:val="24"/>
        </w:rPr>
      </w:pPr>
      <w:proofErr w:type="gramStart"/>
      <w:r>
        <w:rPr>
          <w:color w:val="000000"/>
          <w:szCs w:val="24"/>
        </w:rPr>
        <w:t xml:space="preserve">Nevýhody:  </w:t>
      </w:r>
      <w:r>
        <w:rPr>
          <w:color w:val="FF0000"/>
          <w:szCs w:val="24"/>
        </w:rPr>
        <w:t>často</w:t>
      </w:r>
      <w:proofErr w:type="gramEnd"/>
      <w:r>
        <w:rPr>
          <w:color w:val="FF0000"/>
          <w:szCs w:val="24"/>
        </w:rPr>
        <w:t xml:space="preserve"> nižší intenzita zpracování půdy, menší hloubky</w:t>
      </w: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ab/>
        <w:t xml:space="preserve">       nelze použít meziplodiny a </w:t>
      </w:r>
      <w:proofErr w:type="spellStart"/>
      <w:r>
        <w:rPr>
          <w:color w:val="FF0000"/>
          <w:szCs w:val="24"/>
        </w:rPr>
        <w:t>bezorebné</w:t>
      </w:r>
      <w:proofErr w:type="spellEnd"/>
      <w:r>
        <w:rPr>
          <w:color w:val="FF0000"/>
          <w:szCs w:val="24"/>
        </w:rPr>
        <w:t xml:space="preserve"> setí</w:t>
      </w: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ab/>
        <w:t xml:space="preserve">       problematičtější nasazení v těžších hlinitých půdách (hlavně za sucha)</w:t>
      </w: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ab/>
        <w:t xml:space="preserve">       ve vlhkých podmínkách se dělají koleje za traktorem – jediný přenos tahové síly</w:t>
      </w:r>
    </w:p>
    <w:p w:rsidR="00996F29" w:rsidRDefault="00996F29" w:rsidP="00996F29">
      <w:pPr>
        <w:rPr>
          <w:color w:val="FF0000"/>
          <w:szCs w:val="24"/>
        </w:rPr>
      </w:pPr>
    </w:p>
    <w:p w:rsidR="00996F29" w:rsidRDefault="00996F29" w:rsidP="00996F29">
      <w:pPr>
        <w:rPr>
          <w:color w:val="FF0000"/>
          <w:szCs w:val="24"/>
        </w:rPr>
      </w:pPr>
      <w:r>
        <w:rPr>
          <w:color w:val="000000"/>
          <w:szCs w:val="24"/>
        </w:rPr>
        <w:t xml:space="preserve">Ideální nasazení: </w:t>
      </w:r>
      <w:r>
        <w:rPr>
          <w:color w:val="FF0000"/>
          <w:szCs w:val="24"/>
        </w:rPr>
        <w:t>pro minimalizaci přejezdů při klasickém zpracování půdy, jsou však citlivé na vlhkost půdy (zalepují se válečky, nedrobí).</w:t>
      </w: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noProof/>
          <w:color w:val="000000"/>
          <w:szCs w:val="24"/>
        </w:rPr>
        <w:lastRenderedPageBreak/>
        <w:drawing>
          <wp:inline distT="0" distB="0" distL="0" distR="0">
            <wp:extent cx="3248025" cy="1752600"/>
            <wp:effectExtent l="19050" t="0" r="9525" b="0"/>
            <wp:docPr id="27" name="obrázek 27" descr="foto 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oto 08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977" t="8095" r="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Nesený kombinátor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>
            <wp:extent cx="4000500" cy="1609725"/>
            <wp:effectExtent l="19050" t="0" r="0" b="0"/>
            <wp:docPr id="28" name="obrázek 28" descr="foto 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oto 08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1487" b="9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Kombinovaný kypřič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>
            <wp:extent cx="2790825" cy="1657350"/>
            <wp:effectExtent l="19050" t="0" r="9525" b="0"/>
            <wp:docPr id="29" name="obrázek 29" descr="foto 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oto 08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2208" t="10173" r="15932" b="53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Cs w:val="24"/>
        </w:rPr>
        <w:t xml:space="preserve">    </w:t>
      </w:r>
      <w:r>
        <w:rPr>
          <w:noProof/>
          <w:color w:val="000000"/>
          <w:szCs w:val="24"/>
        </w:rPr>
        <w:drawing>
          <wp:inline distT="0" distB="0" distL="0" distR="0">
            <wp:extent cx="2971800" cy="733425"/>
            <wp:effectExtent l="19050" t="0" r="0" b="0"/>
            <wp:docPr id="30" name="obrázek 30" descr="foto 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oto 08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6425" t="82877" r="4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Pracovní orgány kombinátoru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>
            <wp:extent cx="4543425" cy="1533525"/>
            <wp:effectExtent l="19050" t="0" r="9525" b="0"/>
            <wp:docPr id="31" name="obrázek 31" descr="foto 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oto 08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0356" b="12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Kombinovaný kypřič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Cs w:val="24"/>
        </w:rPr>
      </w:pPr>
      <w:r>
        <w:rPr>
          <w:b/>
          <w:color w:val="000000"/>
          <w:szCs w:val="24"/>
        </w:rPr>
        <w:lastRenderedPageBreak/>
        <w:t>Kombinátory pro hloubkové kypření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Jsou obdobou podrýváků.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Mají větší rám s kypřícími pasivními orgány dlátovitého, jednostranného neb šipkového tvaru.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S rostoucí hloubkou zpracování roste energetická náročnost.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b/>
          <w:color w:val="000000"/>
          <w:sz w:val="28"/>
          <w:szCs w:val="28"/>
        </w:rPr>
      </w:pPr>
      <w:proofErr w:type="gramStart"/>
      <w:r>
        <w:rPr>
          <w:b/>
          <w:color w:val="000000"/>
          <w:sz w:val="28"/>
          <w:szCs w:val="28"/>
        </w:rPr>
        <w:t>VI.2.5</w:t>
      </w:r>
      <w:proofErr w:type="gramEnd"/>
      <w:r>
        <w:rPr>
          <w:b/>
          <w:color w:val="000000"/>
          <w:sz w:val="28"/>
          <w:szCs w:val="28"/>
        </w:rPr>
        <w:t xml:space="preserve"> Čelní pěchy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 xml:space="preserve">Těžké traktory vytvářejí často za sebou koleje od kol, přičemž prostor mezi koly zůstává nedotčen. Tím následně dochází k nerovnoměrnosti ve vzcházení osiva. Proto se začaly používat čelně nesené pěchy, na něž se přenáší část hmotnosti traktoru. Stlačení půdy pěchem a zadními koly traktoru (případně zdvojenou montáží apod.) musí být shodné se záběrem secího stroje. </w:t>
      </w:r>
    </w:p>
    <w:p w:rsidR="00996F29" w:rsidRDefault="00996F29" w:rsidP="00996F29">
      <w:pPr>
        <w:rPr>
          <w:color w:val="FF0000"/>
          <w:szCs w:val="24"/>
        </w:rPr>
      </w:pPr>
      <w:r>
        <w:rPr>
          <w:color w:val="FF0000"/>
          <w:szCs w:val="24"/>
        </w:rPr>
        <w:t>Použití pěchu znamená změnu silových poměrů na nápravách a rámu traktoru (skříně převodovky, motoru), proto je nutné konzultovat s výrobcem a při provozu věnovat zvýšenou pozornost šroubovým spojům.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 xml:space="preserve">Provedení – 1.) </w:t>
      </w:r>
      <w:proofErr w:type="spellStart"/>
      <w:r>
        <w:rPr>
          <w:color w:val="000000"/>
          <w:szCs w:val="24"/>
        </w:rPr>
        <w:t>pneumatikový</w:t>
      </w:r>
      <w:proofErr w:type="spellEnd"/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ab/>
        <w:t xml:space="preserve">         2.) litinové kotouče – na kamenitých půdách se zakliňují kameny a lámou kotouče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noProof/>
          <w:color w:val="000000"/>
          <w:szCs w:val="24"/>
        </w:rPr>
        <w:drawing>
          <wp:inline distT="0" distB="0" distL="0" distR="0">
            <wp:extent cx="2971800" cy="2600325"/>
            <wp:effectExtent l="19050" t="0" r="0" b="0"/>
            <wp:docPr id="32" name="obrázek 32" descr="foto 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oto 07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7376" t="3714" b="3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Obr. Pěch použitý na čelním závěsu nebo za pluhem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>Čelně nesené pěchy</w:t>
      </w:r>
      <w:r>
        <w:rPr>
          <w:color w:val="000000"/>
          <w:szCs w:val="24"/>
        </w:rPr>
        <w:tab/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 xml:space="preserve">                    1.) pasivně řízené </w:t>
      </w:r>
    </w:p>
    <w:p w:rsidR="00996F29" w:rsidRDefault="00996F29" w:rsidP="00996F29">
      <w:pPr>
        <w:rPr>
          <w:color w:val="000000"/>
          <w:szCs w:val="24"/>
        </w:rPr>
      </w:pPr>
      <w:r>
        <w:rPr>
          <w:color w:val="000000"/>
          <w:szCs w:val="24"/>
        </w:rPr>
        <w:tab/>
        <w:t xml:space="preserve">        2.) aktivně řízené – nutné ve svazích, při významném odlehčení přední nápravy</w:t>
      </w:r>
    </w:p>
    <w:p w:rsidR="00996F29" w:rsidRDefault="00996F29" w:rsidP="00996F29">
      <w:pPr>
        <w:rPr>
          <w:color w:val="000000"/>
          <w:szCs w:val="24"/>
        </w:rPr>
      </w:pPr>
    </w:p>
    <w:p w:rsidR="00996F29" w:rsidRDefault="00996F29" w:rsidP="00996F29">
      <w:pPr>
        <w:rPr>
          <w:color w:val="FF0000"/>
          <w:szCs w:val="24"/>
        </w:rPr>
      </w:pPr>
      <w:r>
        <w:rPr>
          <w:color w:val="000000"/>
          <w:szCs w:val="24"/>
        </w:rPr>
        <w:t xml:space="preserve">Pěchování musí být rovnoměrné a pěch musí být použitelný na všech druzích půd (požadavek na měnitelný tlak na půdu). Vlastní pěch by měl mít co nejmenší hmotnost a malý odpor </w:t>
      </w:r>
      <w:proofErr w:type="gramStart"/>
      <w:r>
        <w:rPr>
          <w:color w:val="000000"/>
          <w:szCs w:val="24"/>
        </w:rPr>
        <w:t>valení.To</w:t>
      </w:r>
      <w:proofErr w:type="gramEnd"/>
      <w:r>
        <w:rPr>
          <w:color w:val="000000"/>
          <w:szCs w:val="24"/>
        </w:rPr>
        <w:t xml:space="preserve"> lze zajistit konstrukcí rámu a tažené nápravy, nebo zavěšením a velkým průměrem pěchovacích kotoučů. </w:t>
      </w:r>
      <w:r>
        <w:rPr>
          <w:color w:val="FF0000"/>
          <w:szCs w:val="24"/>
        </w:rPr>
        <w:t xml:space="preserve">Malý průměr kotoučů může způsobit v písčitých půdách při orbě jeho boření a zahrabávání. </w:t>
      </w:r>
    </w:p>
    <w:p w:rsidR="00996F29" w:rsidRDefault="00996F29" w:rsidP="00996F29">
      <w:pPr>
        <w:rPr>
          <w:color w:val="000000"/>
          <w:szCs w:val="24"/>
        </w:rPr>
      </w:pPr>
    </w:p>
    <w:p w:rsidR="00717E01" w:rsidRDefault="00996F29" w:rsidP="00996F29"/>
    <w:sectPr w:rsidR="00717E01" w:rsidSect="008277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996F29"/>
    <w:rsid w:val="00416D21"/>
    <w:rsid w:val="00827797"/>
    <w:rsid w:val="00996F29"/>
    <w:rsid w:val="00D01783"/>
    <w:rsid w:val="00D85F7B"/>
    <w:rsid w:val="00F312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96F29"/>
    <w:pPr>
      <w:widowControl w:val="0"/>
      <w:suppressAutoHyphens/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kern w:val="2"/>
      <w:sz w:val="24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96F29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96F29"/>
    <w:rPr>
      <w:rFonts w:ascii="Tahoma" w:eastAsia="Times New Roman" w:hAnsi="Tahoma" w:cs="Tahoma"/>
      <w:kern w:val="2"/>
      <w:sz w:val="16"/>
      <w:szCs w:val="16"/>
      <w:lang w:eastAsia="cs-CZ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216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1470</Words>
  <Characters>8674</Characters>
  <Application>Microsoft Office Word</Application>
  <DocSecurity>0</DocSecurity>
  <Lines>72</Lines>
  <Paragraphs>20</Paragraphs>
  <ScaleCrop>false</ScaleCrop>
  <Company>HP</Company>
  <LinksUpToDate>false</LinksUpToDate>
  <CharactersWithSpaces>10124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eu08</dc:creator>
  <cp:keywords/>
  <dc:description/>
  <cp:lastModifiedBy>eu08</cp:lastModifiedBy>
  <cp:revision>2</cp:revision>
  <dcterms:created xsi:type="dcterms:W3CDTF">2013-01-29T13:57:00Z</dcterms:created>
  <dcterms:modified xsi:type="dcterms:W3CDTF">2013-01-29T13:58:00Z</dcterms:modified>
</cp:coreProperties>
</file>